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C22" w:rsidRPr="00C3292A" w:rsidRDefault="00C3292A" w:rsidP="00632B63">
      <w:pPr>
        <w:spacing w:after="0" w:line="240" w:lineRule="auto"/>
        <w:rPr>
          <w:rFonts w:ascii="Times New Roman" w:hAnsi="Times New Roman" w:cs="Times New Roman"/>
          <w:b/>
          <w:sz w:val="24"/>
          <w:szCs w:val="24"/>
          <w:u w:val="single"/>
        </w:rPr>
      </w:pPr>
      <w:r w:rsidRPr="00C3292A">
        <w:rPr>
          <w:rFonts w:ascii="Times New Roman" w:hAnsi="Times New Roman" w:cs="Times New Roman"/>
          <w:b/>
          <w:sz w:val="24"/>
          <w:szCs w:val="24"/>
          <w:u w:val="single"/>
        </w:rPr>
        <w:t xml:space="preserve">Council Packet Form </w:t>
      </w:r>
      <w:r w:rsidR="00CB702E">
        <w:rPr>
          <w:rFonts w:ascii="Times New Roman" w:hAnsi="Times New Roman" w:cs="Times New Roman"/>
          <w:b/>
          <w:sz w:val="24"/>
          <w:szCs w:val="24"/>
          <w:u w:val="single"/>
        </w:rPr>
        <w:t xml:space="preserve">- </w:t>
      </w:r>
      <w:r w:rsidRPr="00C3292A">
        <w:rPr>
          <w:rFonts w:ascii="Times New Roman" w:hAnsi="Times New Roman" w:cs="Times New Roman"/>
          <w:b/>
          <w:sz w:val="24"/>
          <w:szCs w:val="24"/>
          <w:u w:val="single"/>
        </w:rPr>
        <w:t xml:space="preserve">Information for </w:t>
      </w:r>
      <w:r w:rsidR="003566EE">
        <w:rPr>
          <w:rFonts w:ascii="Times New Roman" w:hAnsi="Times New Roman" w:cs="Times New Roman"/>
          <w:b/>
          <w:sz w:val="24"/>
          <w:szCs w:val="24"/>
          <w:u w:val="single"/>
        </w:rPr>
        <w:t xml:space="preserve">Summit Fair Transferee Agreement </w:t>
      </w:r>
    </w:p>
    <w:p w:rsidR="00C3292A" w:rsidRDefault="00C3292A" w:rsidP="00632B63">
      <w:pPr>
        <w:spacing w:after="0" w:line="240" w:lineRule="auto"/>
        <w:rPr>
          <w:rFonts w:ascii="Times New Roman" w:hAnsi="Times New Roman" w:cs="Times New Roman"/>
          <w:sz w:val="24"/>
          <w:szCs w:val="24"/>
        </w:rPr>
      </w:pPr>
    </w:p>
    <w:p w:rsidR="00C3292A" w:rsidRPr="00C3292A" w:rsidRDefault="00C3292A" w:rsidP="00632B63">
      <w:pPr>
        <w:spacing w:after="0" w:line="240" w:lineRule="auto"/>
        <w:rPr>
          <w:rFonts w:ascii="Times New Roman" w:hAnsi="Times New Roman" w:cs="Times New Roman"/>
          <w:sz w:val="24"/>
          <w:szCs w:val="24"/>
        </w:rPr>
      </w:pP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Agenda Item (title)</w:t>
      </w:r>
    </w:p>
    <w:p w:rsidR="00C3292A" w:rsidRPr="003566EE" w:rsidRDefault="003566EE" w:rsidP="00C3292A">
      <w:pPr>
        <w:spacing w:after="0" w:line="240" w:lineRule="auto"/>
        <w:rPr>
          <w:rFonts w:ascii="Times New Roman" w:hAnsi="Times New Roman" w:cs="Times New Roman"/>
          <w:sz w:val="24"/>
          <w:szCs w:val="24"/>
        </w:rPr>
      </w:pPr>
      <w:r w:rsidRPr="003566EE">
        <w:rPr>
          <w:rFonts w:ascii="Times New Roman" w:hAnsi="Times New Roman" w:cs="Times New Roman"/>
          <w:sz w:val="24"/>
          <w:szCs w:val="24"/>
        </w:rPr>
        <w:t>AN ORDINANCE APPROVING A TRANSFEREE AGREEMENT BETWEEN RED LEE’S SUMMIT EAST, LLC, RED SUMMIT FAIR, LLC, SAHARA PAVILION SOUTH SC, LLC, AND THE CITY OF LEE’S SUMMIT, MISSOURI, FOR THE TRANSFER OF PROPERTY IN THE LEE’S SUMMIT EAST (SUMMIT FAIR) TAX INCREMENT FINANCING REDEVELOPMENT AREA</w:t>
      </w:r>
    </w:p>
    <w:p w:rsidR="004C2064" w:rsidRPr="00C3292A" w:rsidRDefault="004C2064" w:rsidP="00C3292A">
      <w:pPr>
        <w:spacing w:after="0" w:line="240" w:lineRule="auto"/>
        <w:rPr>
          <w:rFonts w:ascii="Times New Roman" w:hAnsi="Times New Roman" w:cs="Times New Roman"/>
          <w:color w:val="000000" w:themeColor="text1"/>
          <w:sz w:val="24"/>
          <w:szCs w:val="24"/>
        </w:rPr>
      </w:pPr>
    </w:p>
    <w:p w:rsidR="00C3292A"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Key Issues (explain what the item is)</w:t>
      </w:r>
    </w:p>
    <w:p w:rsidR="001A3A7B" w:rsidRPr="00C34D8B" w:rsidRDefault="001A3A7B" w:rsidP="00C3292A">
      <w:pPr>
        <w:spacing w:after="0" w:line="240" w:lineRule="auto"/>
        <w:rPr>
          <w:rFonts w:ascii="Times New Roman" w:hAnsi="Times New Roman" w:cs="Times New Roman"/>
          <w:b/>
          <w:color w:val="000000" w:themeColor="text1"/>
          <w:sz w:val="24"/>
          <w:szCs w:val="24"/>
        </w:rPr>
      </w:pPr>
    </w:p>
    <w:p w:rsidR="004C2064" w:rsidRPr="00C34D8B" w:rsidRDefault="003566EE" w:rsidP="00C3292A">
      <w:pPr>
        <w:spacing w:after="0" w:line="240" w:lineRule="auto"/>
        <w:rPr>
          <w:rFonts w:ascii="Times New Roman" w:hAnsi="Times New Roman" w:cs="Times New Roman"/>
          <w:color w:val="000000"/>
          <w:sz w:val="24"/>
          <w:szCs w:val="24"/>
        </w:rPr>
      </w:pPr>
      <w:r w:rsidRPr="00C34D8B">
        <w:rPr>
          <w:rFonts w:ascii="Times New Roman" w:hAnsi="Times New Roman" w:cs="Times New Roman"/>
          <w:color w:val="000000"/>
          <w:sz w:val="24"/>
          <w:szCs w:val="24"/>
        </w:rPr>
        <w:t>The City and RED Lee’s Summit East, LLC, executed the Amended and Restated Tax Increment Financing Contract on May 27, 2008 (as amended, the “</w:t>
      </w:r>
      <w:r w:rsidRPr="00C34D8B">
        <w:rPr>
          <w:rFonts w:ascii="Times New Roman" w:hAnsi="Times New Roman" w:cs="Times New Roman"/>
          <w:b/>
          <w:color w:val="000000"/>
          <w:sz w:val="24"/>
          <w:szCs w:val="24"/>
        </w:rPr>
        <w:t>TIF Contract</w:t>
      </w:r>
      <w:r w:rsidRPr="00C34D8B">
        <w:rPr>
          <w:rFonts w:ascii="Times New Roman" w:hAnsi="Times New Roman" w:cs="Times New Roman"/>
          <w:color w:val="000000"/>
          <w:sz w:val="24"/>
          <w:szCs w:val="24"/>
        </w:rPr>
        <w:t>”) to implement the Lee’s Summit East (Summit Fair) Tax Increment Financing Plan (the “</w:t>
      </w:r>
      <w:r w:rsidRPr="00C34D8B">
        <w:rPr>
          <w:rFonts w:ascii="Times New Roman" w:hAnsi="Times New Roman" w:cs="Times New Roman"/>
          <w:b/>
          <w:color w:val="000000"/>
          <w:sz w:val="24"/>
          <w:szCs w:val="24"/>
        </w:rPr>
        <w:t>TIF Plan</w:t>
      </w:r>
      <w:r w:rsidRPr="00C34D8B">
        <w:rPr>
          <w:rFonts w:ascii="Times New Roman" w:hAnsi="Times New Roman" w:cs="Times New Roman"/>
          <w:color w:val="000000"/>
          <w:sz w:val="24"/>
          <w:szCs w:val="24"/>
        </w:rPr>
        <w:t>”), for development of the Summit Fair Shopping Center.  Section 32 of the TIF Contract provides that no sales of property in the TIF Redevelopment Area may be made to certain proposed buyers</w:t>
      </w:r>
      <w:r w:rsidR="007F0682">
        <w:rPr>
          <w:rFonts w:ascii="Times New Roman" w:hAnsi="Times New Roman" w:cs="Times New Roman"/>
          <w:color w:val="000000"/>
          <w:sz w:val="24"/>
          <w:szCs w:val="24"/>
        </w:rPr>
        <w:t xml:space="preserve"> that are not directly affiliated with the Developer</w:t>
      </w:r>
      <w:r w:rsidRPr="00C34D8B">
        <w:rPr>
          <w:rFonts w:ascii="Times New Roman" w:hAnsi="Times New Roman" w:cs="Times New Roman"/>
          <w:color w:val="000000"/>
          <w:sz w:val="24"/>
          <w:szCs w:val="24"/>
        </w:rPr>
        <w:t>, while TIF bonds remain outstanding, without the prior written approval of the City.   Section 32 also provides that these buyers (designated as “transferees” in the TIF Contract) are required to enter into a transferee agreement to confirm the transferees’ obligations to comply with certain provisions of the TIF Contract as it relates to the transferred property.</w:t>
      </w:r>
    </w:p>
    <w:p w:rsidR="003566EE" w:rsidRPr="00C34D8B" w:rsidRDefault="003566EE" w:rsidP="00C3292A">
      <w:pPr>
        <w:spacing w:after="0" w:line="240" w:lineRule="auto"/>
        <w:rPr>
          <w:rFonts w:ascii="Times New Roman" w:hAnsi="Times New Roman" w:cs="Times New Roman"/>
          <w:color w:val="000000"/>
          <w:sz w:val="24"/>
          <w:szCs w:val="24"/>
        </w:rPr>
      </w:pPr>
    </w:p>
    <w:p w:rsidR="003566EE" w:rsidRPr="00C34D8B" w:rsidRDefault="003566EE" w:rsidP="00C3292A">
      <w:pPr>
        <w:spacing w:after="0" w:line="240" w:lineRule="auto"/>
        <w:rPr>
          <w:rFonts w:ascii="Times New Roman" w:hAnsi="Times New Roman" w:cs="Times New Roman"/>
          <w:sz w:val="24"/>
          <w:szCs w:val="24"/>
        </w:rPr>
      </w:pPr>
      <w:r w:rsidRPr="00C34D8B">
        <w:rPr>
          <w:rFonts w:ascii="Times New Roman" w:hAnsi="Times New Roman" w:cs="Times New Roman"/>
          <w:color w:val="000000"/>
          <w:sz w:val="24"/>
          <w:szCs w:val="24"/>
        </w:rPr>
        <w:t>Under Section 32 of the TIF Contract, when the City considers the proposed transfer of property</w:t>
      </w:r>
      <w:r w:rsidR="00C34D8B">
        <w:rPr>
          <w:rFonts w:ascii="Times New Roman" w:hAnsi="Times New Roman" w:cs="Times New Roman"/>
          <w:color w:val="000000"/>
          <w:sz w:val="24"/>
          <w:szCs w:val="24"/>
        </w:rPr>
        <w:t xml:space="preserve"> to an entity that is </w:t>
      </w:r>
      <w:r w:rsidR="00C34D8B" w:rsidRPr="00C34D8B">
        <w:rPr>
          <w:rFonts w:ascii="Times New Roman" w:hAnsi="Times New Roman" w:cs="Times New Roman"/>
          <w:sz w:val="24"/>
          <w:szCs w:val="24"/>
        </w:rPr>
        <w:t>not included in the pre-approved user list in the TIF Contract</w:t>
      </w:r>
      <w:r w:rsidRPr="00C34D8B">
        <w:rPr>
          <w:rFonts w:ascii="Times New Roman" w:hAnsi="Times New Roman" w:cs="Times New Roman"/>
          <w:color w:val="000000"/>
          <w:sz w:val="24"/>
          <w:szCs w:val="24"/>
        </w:rPr>
        <w:t xml:space="preserve">, the </w:t>
      </w:r>
      <w:r w:rsidRPr="00C34D8B">
        <w:rPr>
          <w:rFonts w:ascii="Times New Roman" w:hAnsi="Times New Roman" w:cs="Times New Roman"/>
          <w:sz w:val="24"/>
          <w:szCs w:val="24"/>
        </w:rPr>
        <w:t xml:space="preserve">City may require that </w:t>
      </w:r>
      <w:r w:rsidR="007F0682">
        <w:rPr>
          <w:rFonts w:ascii="Times New Roman" w:hAnsi="Times New Roman" w:cs="Times New Roman"/>
          <w:sz w:val="24"/>
          <w:szCs w:val="24"/>
        </w:rPr>
        <w:t xml:space="preserve">the </w:t>
      </w:r>
      <w:r w:rsidRPr="00C34D8B">
        <w:rPr>
          <w:rFonts w:ascii="Times New Roman" w:hAnsi="Times New Roman" w:cs="Times New Roman"/>
          <w:sz w:val="24"/>
          <w:szCs w:val="24"/>
        </w:rPr>
        <w:t xml:space="preserve">transferee demonstrate to City's reasonable satisfaction that it has sufficient financial, management, property ownership and operation capabilities, and that it is interested in the long-term viability of the subject land use and the Redevelopment Plan as a whole.  </w:t>
      </w:r>
      <w:r w:rsidR="007F0682">
        <w:rPr>
          <w:rFonts w:ascii="Times New Roman" w:hAnsi="Times New Roman" w:cs="Times New Roman"/>
          <w:sz w:val="24"/>
          <w:szCs w:val="24"/>
        </w:rPr>
        <w:t>This provision provide a measure of protection for the City in the process of evaluating proposed transferees while the TIF Plan is in effect and TIF bonds remain outstanding.</w:t>
      </w:r>
    </w:p>
    <w:p w:rsidR="003566EE" w:rsidRPr="00C34D8B" w:rsidRDefault="003566EE" w:rsidP="00C3292A">
      <w:pPr>
        <w:spacing w:after="0" w:line="240" w:lineRule="auto"/>
        <w:rPr>
          <w:rFonts w:ascii="Times New Roman" w:hAnsi="Times New Roman" w:cs="Times New Roman"/>
          <w:sz w:val="24"/>
          <w:szCs w:val="24"/>
        </w:rPr>
      </w:pPr>
    </w:p>
    <w:p w:rsidR="006379BB" w:rsidRPr="00C34D8B" w:rsidRDefault="007F0682" w:rsidP="00C34D8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RED proposed to transfer certain parts of the shopping center to two buyers.  The attached map illustrates the applicable portion of the shopping center that is proposed for transfer.  </w:t>
      </w:r>
      <w:r w:rsidR="003566EE" w:rsidRPr="00C34D8B">
        <w:rPr>
          <w:rFonts w:ascii="Times New Roman" w:hAnsi="Times New Roman" w:cs="Times New Roman"/>
          <w:sz w:val="24"/>
          <w:szCs w:val="24"/>
        </w:rPr>
        <w:t xml:space="preserve">The proposed transferees are </w:t>
      </w:r>
      <w:r w:rsidR="00C34D8B" w:rsidRPr="00C34D8B">
        <w:rPr>
          <w:rFonts w:ascii="Times New Roman" w:hAnsi="Times New Roman" w:cs="Times New Roman"/>
          <w:sz w:val="24"/>
          <w:szCs w:val="24"/>
        </w:rPr>
        <w:t xml:space="preserve">(1) </w:t>
      </w:r>
      <w:r w:rsidR="003566EE" w:rsidRPr="00C34D8B">
        <w:rPr>
          <w:rFonts w:ascii="Times New Roman" w:hAnsi="Times New Roman" w:cs="Times New Roman"/>
          <w:sz w:val="24"/>
          <w:szCs w:val="24"/>
        </w:rPr>
        <w:t>an entity rel</w:t>
      </w:r>
      <w:r w:rsidR="00C34D8B">
        <w:rPr>
          <w:rFonts w:ascii="Times New Roman" w:hAnsi="Times New Roman" w:cs="Times New Roman"/>
          <w:sz w:val="24"/>
          <w:szCs w:val="24"/>
        </w:rPr>
        <w:t xml:space="preserve">ated to the existing Developer, which </w:t>
      </w:r>
      <w:r w:rsidR="003566EE" w:rsidRPr="00C34D8B">
        <w:rPr>
          <w:rFonts w:ascii="Times New Roman" w:hAnsi="Times New Roman" w:cs="Times New Roman"/>
          <w:sz w:val="24"/>
          <w:szCs w:val="24"/>
        </w:rPr>
        <w:t>will take a 20% interest in the transferred property</w:t>
      </w:r>
      <w:r w:rsidR="00C34D8B">
        <w:rPr>
          <w:rFonts w:ascii="Times New Roman" w:hAnsi="Times New Roman" w:cs="Times New Roman"/>
          <w:sz w:val="24"/>
          <w:szCs w:val="24"/>
        </w:rPr>
        <w:t>,</w:t>
      </w:r>
      <w:r w:rsidR="003566EE" w:rsidRPr="00C34D8B">
        <w:rPr>
          <w:rFonts w:ascii="Times New Roman" w:hAnsi="Times New Roman" w:cs="Times New Roman"/>
          <w:sz w:val="24"/>
          <w:szCs w:val="24"/>
        </w:rPr>
        <w:t xml:space="preserve"> and </w:t>
      </w:r>
      <w:r w:rsidR="00C34D8B" w:rsidRPr="00C34D8B">
        <w:rPr>
          <w:rFonts w:ascii="Times New Roman" w:hAnsi="Times New Roman" w:cs="Times New Roman"/>
          <w:sz w:val="24"/>
          <w:szCs w:val="24"/>
        </w:rPr>
        <w:t xml:space="preserve">(2) </w:t>
      </w:r>
      <w:r w:rsidR="003566EE" w:rsidRPr="00C34D8B">
        <w:rPr>
          <w:rFonts w:ascii="Times New Roman" w:hAnsi="Times New Roman" w:cs="Times New Roman"/>
          <w:sz w:val="24"/>
          <w:szCs w:val="24"/>
        </w:rPr>
        <w:t xml:space="preserve">a company unrelated to RED which is a </w:t>
      </w:r>
      <w:r w:rsidR="00C34D8B" w:rsidRPr="00C34D8B">
        <w:rPr>
          <w:rFonts w:ascii="Times New Roman" w:hAnsi="Times New Roman" w:cs="Times New Roman"/>
          <w:sz w:val="24"/>
          <w:szCs w:val="24"/>
        </w:rPr>
        <w:t xml:space="preserve">subsidiary of </w:t>
      </w:r>
      <w:r w:rsidR="003566EE" w:rsidRPr="00C34D8B">
        <w:rPr>
          <w:rFonts w:ascii="Times New Roman" w:hAnsi="Times New Roman" w:cs="Times New Roman"/>
          <w:sz w:val="24"/>
          <w:szCs w:val="24"/>
        </w:rPr>
        <w:t xml:space="preserve">BIG Shipping Centers USA, Inc. that invests in shopping center </w:t>
      </w:r>
      <w:r w:rsidR="00C34D8B">
        <w:rPr>
          <w:rFonts w:ascii="Times New Roman" w:hAnsi="Times New Roman" w:cs="Times New Roman"/>
          <w:sz w:val="24"/>
          <w:szCs w:val="24"/>
        </w:rPr>
        <w:t xml:space="preserve">property, </w:t>
      </w:r>
      <w:r w:rsidR="003566EE" w:rsidRPr="00C34D8B">
        <w:rPr>
          <w:rFonts w:ascii="Times New Roman" w:hAnsi="Times New Roman" w:cs="Times New Roman"/>
          <w:sz w:val="24"/>
          <w:szCs w:val="24"/>
        </w:rPr>
        <w:t>who will take an 80% interest in the transferred property.  The</w:t>
      </w:r>
      <w:r w:rsidR="00C34D8B" w:rsidRPr="00C34D8B">
        <w:rPr>
          <w:rFonts w:ascii="Times New Roman" w:hAnsi="Times New Roman" w:cs="Times New Roman"/>
          <w:sz w:val="24"/>
          <w:szCs w:val="24"/>
        </w:rPr>
        <w:t xml:space="preserve"> company related to BIG Shipping Centers USA, Inc., has submitted documentation to the Financing Department, which has been reviewed in a confidential manner, for the City to evaluate whether the company has sufficient financial, management, property ownership and operation capabilities, and that it is interested in the long-term viability of the subject land use and the Redevelopment Plan as a whole.  The Finance Director has confirmed that the documentation submitted </w:t>
      </w:r>
      <w:r w:rsidR="00C34D8B">
        <w:rPr>
          <w:rFonts w:ascii="Times New Roman" w:hAnsi="Times New Roman" w:cs="Times New Roman"/>
          <w:sz w:val="24"/>
          <w:szCs w:val="24"/>
        </w:rPr>
        <w:t xml:space="preserve">by </w:t>
      </w:r>
      <w:r w:rsidR="00C34D8B" w:rsidRPr="00C34D8B">
        <w:rPr>
          <w:rFonts w:ascii="Times New Roman" w:hAnsi="Times New Roman" w:cs="Times New Roman"/>
          <w:sz w:val="24"/>
          <w:szCs w:val="24"/>
        </w:rPr>
        <w:t xml:space="preserve">the proposed transferee satisfies this standard in the TIF Contract.  </w:t>
      </w:r>
    </w:p>
    <w:p w:rsidR="00C34D8B" w:rsidRPr="00C34D8B" w:rsidRDefault="00C34D8B" w:rsidP="00C34D8B">
      <w:pPr>
        <w:spacing w:after="0" w:line="240" w:lineRule="auto"/>
        <w:rPr>
          <w:rFonts w:ascii="Times New Roman" w:hAnsi="Times New Roman" w:cs="Times New Roman"/>
          <w:b/>
          <w:color w:val="000000" w:themeColor="text1"/>
          <w:sz w:val="24"/>
          <w:szCs w:val="24"/>
        </w:rPr>
      </w:pP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Proposed City Council Motion (what motion you would like Council to make)</w:t>
      </w:r>
    </w:p>
    <w:p w:rsidR="00BE0B05" w:rsidRDefault="00BE0B05" w:rsidP="00BE0B05">
      <w:pPr>
        <w:spacing w:after="0" w:line="240" w:lineRule="auto"/>
        <w:rPr>
          <w:rFonts w:ascii="Times New Roman" w:hAnsi="Times New Roman" w:cs="Times New Roman"/>
          <w:color w:val="000000" w:themeColor="text1"/>
          <w:sz w:val="24"/>
          <w:szCs w:val="24"/>
        </w:rPr>
      </w:pPr>
    </w:p>
    <w:p w:rsidR="001A3A7B" w:rsidRDefault="001A3A7B" w:rsidP="00BE0B0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 move</w:t>
      </w:r>
      <w:r w:rsidR="004C2064">
        <w:rPr>
          <w:rFonts w:ascii="Times New Roman" w:hAnsi="Times New Roman" w:cs="Times New Roman"/>
          <w:color w:val="000000" w:themeColor="text1"/>
          <w:sz w:val="24"/>
          <w:szCs w:val="24"/>
        </w:rPr>
        <w:t xml:space="preserve"> for second reading</w:t>
      </w:r>
      <w:r w:rsidR="00FB3286">
        <w:rPr>
          <w:rFonts w:ascii="Times New Roman" w:hAnsi="Times New Roman" w:cs="Times New Roman"/>
          <w:color w:val="000000" w:themeColor="text1"/>
          <w:sz w:val="24"/>
          <w:szCs w:val="24"/>
        </w:rPr>
        <w:t>.</w:t>
      </w:r>
    </w:p>
    <w:p w:rsidR="00FB3286" w:rsidRDefault="00FB3286" w:rsidP="00BE0B05">
      <w:pPr>
        <w:spacing w:after="0" w:line="240" w:lineRule="auto"/>
        <w:rPr>
          <w:rFonts w:ascii="Times New Roman" w:hAnsi="Times New Roman" w:cs="Times New Roman"/>
          <w:color w:val="000000" w:themeColor="text1"/>
          <w:sz w:val="24"/>
          <w:szCs w:val="24"/>
        </w:rPr>
      </w:pPr>
    </w:p>
    <w:p w:rsidR="00E45B5E" w:rsidRDefault="00FB3286" w:rsidP="00BE0B0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 move </w:t>
      </w:r>
      <w:r w:rsidR="004C2064">
        <w:rPr>
          <w:rFonts w:ascii="Times New Roman" w:hAnsi="Times New Roman" w:cs="Times New Roman"/>
          <w:color w:val="000000" w:themeColor="text1"/>
          <w:sz w:val="24"/>
          <w:szCs w:val="24"/>
        </w:rPr>
        <w:t>for adoption</w:t>
      </w:r>
      <w:r>
        <w:rPr>
          <w:rFonts w:ascii="Times New Roman" w:hAnsi="Times New Roman" w:cs="Times New Roman"/>
          <w:color w:val="000000" w:themeColor="text1"/>
          <w:sz w:val="24"/>
          <w:szCs w:val="24"/>
        </w:rPr>
        <w:t>.</w:t>
      </w:r>
    </w:p>
    <w:p w:rsidR="00C3292A" w:rsidRPr="00C3292A" w:rsidRDefault="00C3292A" w:rsidP="00C3292A">
      <w:pPr>
        <w:spacing w:after="0" w:line="240" w:lineRule="auto"/>
        <w:rPr>
          <w:rFonts w:ascii="Times New Roman" w:hAnsi="Times New Roman" w:cs="Times New Roman"/>
          <w:color w:val="000000" w:themeColor="text1"/>
          <w:sz w:val="24"/>
          <w:szCs w:val="24"/>
        </w:rPr>
      </w:pP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Timeline (only if necessary)</w:t>
      </w:r>
    </w:p>
    <w:p w:rsidR="00C3292A" w:rsidRPr="00C3292A" w:rsidRDefault="00FB3286" w:rsidP="00C329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w:t>
      </w:r>
    </w:p>
    <w:p w:rsidR="00C3292A" w:rsidRPr="00C3292A" w:rsidRDefault="00C3292A" w:rsidP="00C3292A">
      <w:pPr>
        <w:spacing w:after="0" w:line="240" w:lineRule="auto"/>
        <w:rPr>
          <w:rFonts w:ascii="Times New Roman" w:hAnsi="Times New Roman" w:cs="Times New Roman"/>
          <w:color w:val="000000" w:themeColor="text1"/>
          <w:sz w:val="24"/>
          <w:szCs w:val="24"/>
        </w:rPr>
      </w:pP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Other boards and commissions (if applicable include what board it went to and action take at the board level)</w:t>
      </w:r>
    </w:p>
    <w:p w:rsidR="00C3292A" w:rsidRPr="00C3292A" w:rsidRDefault="00A63B82" w:rsidP="00C329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Not applicable</w:t>
      </w:r>
    </w:p>
    <w:p w:rsidR="00C3292A" w:rsidRPr="00C3292A" w:rsidRDefault="00C3292A" w:rsidP="00C3292A">
      <w:pPr>
        <w:spacing w:after="0" w:line="240" w:lineRule="auto"/>
        <w:rPr>
          <w:rFonts w:ascii="Times New Roman" w:hAnsi="Times New Roman" w:cs="Times New Roman"/>
          <w:color w:val="000000" w:themeColor="text1"/>
          <w:sz w:val="24"/>
          <w:szCs w:val="24"/>
        </w:rPr>
      </w:pP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Attached files (please email me any corresponding documents that need to be included for/in consideration of the item)</w:t>
      </w:r>
    </w:p>
    <w:p w:rsidR="00C34D8B" w:rsidRDefault="00C34D8B" w:rsidP="00C329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Map of proposed transfer area in shopping center</w:t>
      </w:r>
    </w:p>
    <w:p w:rsidR="007F553F" w:rsidRDefault="007F553F" w:rsidP="00C3292A">
      <w:pPr>
        <w:spacing w:after="0" w:line="240" w:lineRule="auto"/>
        <w:rPr>
          <w:rFonts w:ascii="Times New Roman" w:hAnsi="Times New Roman" w:cs="Times New Roman"/>
          <w:color w:val="000000" w:themeColor="text1"/>
          <w:sz w:val="24"/>
          <w:szCs w:val="24"/>
        </w:rPr>
      </w:pPr>
      <w:r w:rsidRPr="007F553F">
        <w:rPr>
          <w:rFonts w:ascii="Times New Roman" w:hAnsi="Times New Roman" w:cs="Times New Roman"/>
          <w:color w:val="000000" w:themeColor="text1"/>
          <w:sz w:val="24"/>
          <w:szCs w:val="24"/>
          <w:highlight w:val="yellow"/>
        </w:rPr>
        <w:t>[- Conrad – any other background documents</w:t>
      </w:r>
      <w:bookmarkStart w:id="0" w:name="_GoBack"/>
      <w:bookmarkEnd w:id="0"/>
      <w:r w:rsidRPr="007F553F">
        <w:rPr>
          <w:rFonts w:ascii="Times New Roman" w:hAnsi="Times New Roman" w:cs="Times New Roman"/>
          <w:color w:val="000000" w:themeColor="text1"/>
          <w:sz w:val="24"/>
          <w:szCs w:val="24"/>
          <w:highlight w:val="yellow"/>
        </w:rPr>
        <w:t>]</w:t>
      </w:r>
    </w:p>
    <w:p w:rsidR="00FB3286" w:rsidRPr="00C3292A" w:rsidRDefault="00FB3286" w:rsidP="00C329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4C2064">
        <w:rPr>
          <w:rFonts w:ascii="Times New Roman" w:hAnsi="Times New Roman" w:cs="Times New Roman"/>
          <w:color w:val="000000" w:themeColor="text1"/>
          <w:sz w:val="24"/>
          <w:szCs w:val="24"/>
        </w:rPr>
        <w:t>Ordinance</w:t>
      </w:r>
      <w:r>
        <w:rPr>
          <w:rFonts w:ascii="Times New Roman" w:hAnsi="Times New Roman" w:cs="Times New Roman"/>
          <w:color w:val="000000" w:themeColor="text1"/>
          <w:sz w:val="24"/>
          <w:szCs w:val="24"/>
        </w:rPr>
        <w:t xml:space="preserve"> </w:t>
      </w:r>
    </w:p>
    <w:p w:rsidR="001A78A3" w:rsidRDefault="001A78A3" w:rsidP="00C329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C34D8B">
        <w:rPr>
          <w:rFonts w:ascii="Times New Roman" w:hAnsi="Times New Roman" w:cs="Times New Roman"/>
          <w:color w:val="000000" w:themeColor="text1"/>
          <w:sz w:val="24"/>
          <w:szCs w:val="24"/>
        </w:rPr>
        <w:t xml:space="preserve">Transferee </w:t>
      </w:r>
      <w:r w:rsidR="004C2064">
        <w:rPr>
          <w:rFonts w:ascii="Times New Roman" w:hAnsi="Times New Roman" w:cs="Times New Roman"/>
          <w:color w:val="000000" w:themeColor="text1"/>
          <w:sz w:val="24"/>
          <w:szCs w:val="24"/>
        </w:rPr>
        <w:t>Agreement (attached to ordinance)</w:t>
      </w:r>
    </w:p>
    <w:sectPr w:rsidR="001A78A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2D3" w:rsidRDefault="00C422D3" w:rsidP="00C422D3">
      <w:pPr>
        <w:spacing w:after="0" w:line="240" w:lineRule="auto"/>
      </w:pPr>
      <w:r>
        <w:separator/>
      </w:r>
    </w:p>
  </w:endnote>
  <w:endnote w:type="continuationSeparator" w:id="0">
    <w:p w:rsidR="00C422D3" w:rsidRDefault="00C422D3" w:rsidP="00C42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4AE" w:rsidRPr="007634AE" w:rsidRDefault="007634AE" w:rsidP="007634AE">
    <w:pPr>
      <w:pStyle w:val="Foote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2D3" w:rsidRDefault="00C422D3" w:rsidP="00C422D3">
      <w:pPr>
        <w:spacing w:after="0" w:line="240" w:lineRule="auto"/>
        <w:rPr>
          <w:noProof/>
        </w:rPr>
      </w:pPr>
      <w:r>
        <w:rPr>
          <w:noProof/>
        </w:rPr>
        <w:separator/>
      </w:r>
    </w:p>
  </w:footnote>
  <w:footnote w:type="continuationSeparator" w:id="0">
    <w:p w:rsidR="00C422D3" w:rsidRDefault="00C422D3" w:rsidP="00C422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A22EF3"/>
    <w:multiLevelType w:val="hybridMultilevel"/>
    <w:tmpl w:val="DD665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attachedTemplate r:id="rId1"/>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92A"/>
    <w:rsid w:val="00005D54"/>
    <w:rsid w:val="000501ED"/>
    <w:rsid w:val="000A4444"/>
    <w:rsid w:val="00110EA2"/>
    <w:rsid w:val="00195D94"/>
    <w:rsid w:val="001A008B"/>
    <w:rsid w:val="001A3A7B"/>
    <w:rsid w:val="001A78A3"/>
    <w:rsid w:val="001F1759"/>
    <w:rsid w:val="001F7F7F"/>
    <w:rsid w:val="00246AA9"/>
    <w:rsid w:val="00356337"/>
    <w:rsid w:val="003566EE"/>
    <w:rsid w:val="0039697B"/>
    <w:rsid w:val="003E19DA"/>
    <w:rsid w:val="003E3997"/>
    <w:rsid w:val="0040413F"/>
    <w:rsid w:val="00443BAB"/>
    <w:rsid w:val="004C2064"/>
    <w:rsid w:val="00503779"/>
    <w:rsid w:val="005267C1"/>
    <w:rsid w:val="00554277"/>
    <w:rsid w:val="00632B63"/>
    <w:rsid w:val="006379BB"/>
    <w:rsid w:val="006508FF"/>
    <w:rsid w:val="00671976"/>
    <w:rsid w:val="006C31C2"/>
    <w:rsid w:val="006E48CC"/>
    <w:rsid w:val="00751709"/>
    <w:rsid w:val="007634AE"/>
    <w:rsid w:val="007D757F"/>
    <w:rsid w:val="007F0682"/>
    <w:rsid w:val="007F553F"/>
    <w:rsid w:val="0083333F"/>
    <w:rsid w:val="008824C8"/>
    <w:rsid w:val="008D6532"/>
    <w:rsid w:val="009152A1"/>
    <w:rsid w:val="009F1762"/>
    <w:rsid w:val="00A42A34"/>
    <w:rsid w:val="00A63B82"/>
    <w:rsid w:val="00AA6F05"/>
    <w:rsid w:val="00AB6E6D"/>
    <w:rsid w:val="00AE4151"/>
    <w:rsid w:val="00AE6683"/>
    <w:rsid w:val="00B829D7"/>
    <w:rsid w:val="00BE0B05"/>
    <w:rsid w:val="00C3292A"/>
    <w:rsid w:val="00C34D8B"/>
    <w:rsid w:val="00C422D3"/>
    <w:rsid w:val="00C64975"/>
    <w:rsid w:val="00CB2B4C"/>
    <w:rsid w:val="00CB702E"/>
    <w:rsid w:val="00CC31F9"/>
    <w:rsid w:val="00CF195D"/>
    <w:rsid w:val="00D01991"/>
    <w:rsid w:val="00D11C2C"/>
    <w:rsid w:val="00D25928"/>
    <w:rsid w:val="00D804D3"/>
    <w:rsid w:val="00DA7AC9"/>
    <w:rsid w:val="00DD0A91"/>
    <w:rsid w:val="00E45B5E"/>
    <w:rsid w:val="00EF684A"/>
    <w:rsid w:val="00F07692"/>
    <w:rsid w:val="00FB3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991"/>
    <w:pPr>
      <w:ind w:left="720"/>
      <w:contextualSpacing/>
    </w:pPr>
  </w:style>
  <w:style w:type="paragraph" w:styleId="Header">
    <w:name w:val="header"/>
    <w:basedOn w:val="Normal"/>
    <w:link w:val="HeaderChar"/>
    <w:uiPriority w:val="99"/>
    <w:unhideWhenUsed/>
    <w:rsid w:val="00C422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22D3"/>
  </w:style>
  <w:style w:type="paragraph" w:styleId="Footer">
    <w:name w:val="footer"/>
    <w:basedOn w:val="Normal"/>
    <w:link w:val="FooterChar"/>
    <w:uiPriority w:val="99"/>
    <w:unhideWhenUsed/>
    <w:rsid w:val="00C422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22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991"/>
    <w:pPr>
      <w:ind w:left="720"/>
      <w:contextualSpacing/>
    </w:pPr>
  </w:style>
  <w:style w:type="paragraph" w:styleId="Header">
    <w:name w:val="header"/>
    <w:basedOn w:val="Normal"/>
    <w:link w:val="HeaderChar"/>
    <w:uiPriority w:val="99"/>
    <w:unhideWhenUsed/>
    <w:rsid w:val="00C422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22D3"/>
  </w:style>
  <w:style w:type="paragraph" w:styleId="Footer">
    <w:name w:val="footer"/>
    <w:basedOn w:val="Normal"/>
    <w:link w:val="FooterChar"/>
    <w:uiPriority w:val="99"/>
    <w:unhideWhenUsed/>
    <w:rsid w:val="00C422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2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0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wpdata\DWB\DWB%20Plai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DWB Plain Template</Template>
  <TotalTime>8</TotalTime>
  <Pages>2</Pages>
  <Words>560</Words>
  <Characters>3002</Characters>
  <Application>Microsoft Office Word</Application>
  <DocSecurity>0</DocSecurity>
  <PresentationFormat/>
  <Lines>96</Lines>
  <Paragraphs>33</Paragraphs>
  <ScaleCrop>false</ScaleCrop>
  <HeadingPairs>
    <vt:vector size="2" baseType="variant">
      <vt:variant>
        <vt:lpstr>Title</vt:lpstr>
      </vt:variant>
      <vt:variant>
        <vt:i4>1</vt:i4>
      </vt:variant>
    </vt:vector>
  </HeadingPairs>
  <TitlesOfParts>
    <vt:vector size="1" baseType="lpstr">
      <vt:lpstr>Council Packet Form - Dick's Relocation Request  (00183376.DOCX;2)</vt:lpstr>
    </vt:vector>
  </TitlesOfParts>
  <Company>Gilmore &amp; Bell, P.C.</Company>
  <LinksUpToDate>false</LinksUpToDate>
  <CharactersWithSpaces>3529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 Packet Form - Dick's Relocation Request  (00183376.DOCX;2)</dc:title>
  <dc:subject>LRF: 00183376.2 /font=8</dc:subject>
  <dc:creator>Bushek, David W. (G&amp;B)</dc:creator>
  <cp:lastModifiedBy>Bushek, David W. (G&amp;B)</cp:lastModifiedBy>
  <cp:revision>3</cp:revision>
  <cp:lastPrinted>2015-07-29T23:23:00Z</cp:lastPrinted>
  <dcterms:created xsi:type="dcterms:W3CDTF">2016-04-27T16:00:00Z</dcterms:created>
  <dcterms:modified xsi:type="dcterms:W3CDTF">2016-04-27T16:01:00Z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rDate">
    <vt:lpwstr>11/5/2015 4:53:04 PM</vt:lpwstr>
  </property>
</Properties>
</file>